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Nacka kommunfullmäktige</w:t>
      </w:r>
    </w:p>
    <w:p>
      <w:pPr>
        <w:pStyle w:val="Heading1"/>
      </w:pPr>
      <w:r>
        <w:t xml:space="preserve">Stöd till startups och innovation i Sickla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Nacka har starkt företagsklimat men få startup-hubbar enligt Svenskt Näringsliv 2024. Lokalt stöd kan skapa fler jobb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etablera en startup-hub i Sickla med co-working.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erbjuda rådgivning och matchning med investerare.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förenkla tillståndsprocesser för nya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antal nystartade företag årligen.</w:t>
      </w:r>
    </w:p>
    <w:p>
      <w:pPr>
        <w:spacing w:before="360"/>
      </w:pPr>
    </w:p>
    <w:p>
      <w:r>
        <w:t xml:space="preserve">Nacka,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2026-07-14T04:39:22.923Z</dcterms:created>
  <dcterms:modified xsi:type="dcterms:W3CDTF">2026-07-14T04:39:22.923Z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